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BF83" w14:textId="3ECA2727" w:rsidR="007E44E7" w:rsidRPr="00925098" w:rsidRDefault="006527F0" w:rsidP="007E44E7">
      <w:pPr>
        <w:rPr>
          <w:b/>
          <w:bCs/>
          <w:iCs/>
          <w:lang w:val="es-ES"/>
        </w:rPr>
      </w:pPr>
      <w:proofErr w:type="spellStart"/>
      <w:r w:rsidRPr="00925098">
        <w:rPr>
          <w:b/>
          <w:bCs/>
          <w:iCs/>
          <w:lang w:val="es-ES"/>
        </w:rPr>
        <w:t>Member</w:t>
      </w:r>
      <w:proofErr w:type="spellEnd"/>
      <w:r w:rsidRPr="00925098">
        <w:rPr>
          <w:b/>
          <w:bCs/>
          <w:iCs/>
          <w:lang w:val="es-ES"/>
        </w:rPr>
        <w:t xml:space="preserve"> </w:t>
      </w:r>
      <w:proofErr w:type="spellStart"/>
      <w:r w:rsidRPr="00925098">
        <w:rPr>
          <w:b/>
          <w:bCs/>
          <w:iCs/>
          <w:lang w:val="es-ES"/>
        </w:rPr>
        <w:t>or</w:t>
      </w:r>
      <w:proofErr w:type="spellEnd"/>
      <w:r w:rsidRPr="00925098">
        <w:rPr>
          <w:b/>
          <w:bCs/>
          <w:iCs/>
          <w:lang w:val="es-ES"/>
        </w:rPr>
        <w:t xml:space="preserve"> </w:t>
      </w:r>
      <w:proofErr w:type="spellStart"/>
      <w:r w:rsidRPr="00925098">
        <w:rPr>
          <w:b/>
          <w:bCs/>
          <w:iCs/>
          <w:lang w:val="es-ES"/>
        </w:rPr>
        <w:t>Member</w:t>
      </w:r>
      <w:proofErr w:type="spellEnd"/>
      <w:r w:rsidRPr="00925098">
        <w:rPr>
          <w:b/>
          <w:bCs/>
          <w:iCs/>
          <w:lang w:val="es-ES"/>
        </w:rPr>
        <w:t xml:space="preserve"> </w:t>
      </w:r>
      <w:proofErr w:type="spellStart"/>
      <w:r w:rsidRPr="00925098">
        <w:rPr>
          <w:b/>
          <w:bCs/>
          <w:iCs/>
          <w:lang w:val="es-ES"/>
        </w:rPr>
        <w:t>Group</w:t>
      </w:r>
      <w:proofErr w:type="spellEnd"/>
      <w:r w:rsidRPr="00925098">
        <w:rPr>
          <w:b/>
          <w:bCs/>
          <w:iCs/>
          <w:lang w:val="es-ES"/>
        </w:rPr>
        <w:t xml:space="preserve">:  </w:t>
      </w:r>
      <w:r w:rsidR="00925098" w:rsidRPr="00925098">
        <w:rPr>
          <w:rFonts w:ascii="Arial" w:hAnsi="Arial" w:cs="Arial"/>
          <w:color w:val="1C2F3A"/>
          <w:sz w:val="20"/>
          <w:szCs w:val="20"/>
          <w:lang w:val="es-ES"/>
        </w:rPr>
        <w:t>Asociación Latinoamericana de Integración (ALADI)</w:t>
      </w:r>
    </w:p>
    <w:p w14:paraId="0BB5BC35" w14:textId="560205B5" w:rsidR="006527F0" w:rsidRPr="00925098" w:rsidRDefault="006527F0" w:rsidP="007E44E7">
      <w:pPr>
        <w:rPr>
          <w:b/>
          <w:bCs/>
          <w:iCs/>
          <w:lang w:val="es-ES"/>
        </w:rPr>
      </w:pPr>
    </w:p>
    <w:p w14:paraId="461E2518" w14:textId="18E00369" w:rsidR="00AA57D3" w:rsidRPr="00386935" w:rsidRDefault="00AA57D3" w:rsidP="007E44E7">
      <w:pPr>
        <w:rPr>
          <w:b/>
          <w:bCs/>
          <w:iCs/>
        </w:rPr>
      </w:pPr>
      <w:r w:rsidRPr="00386935">
        <w:rPr>
          <w:b/>
          <w:bCs/>
          <w:iCs/>
        </w:rPr>
        <w:t>Contact Point:</w:t>
      </w:r>
    </w:p>
    <w:p w14:paraId="57C7CA32" w14:textId="371E54D0" w:rsidR="00AA57D3" w:rsidRDefault="00E92EC2" w:rsidP="007E44E7">
      <w:pPr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Rodrigo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Serran</w:t>
      </w:r>
      <w:proofErr w:type="spellEnd"/>
    </w:p>
    <w:p w14:paraId="21A87BFE" w14:textId="75D8F9F6" w:rsidR="00E92EC2" w:rsidRDefault="00E92EC2" w:rsidP="007E44E7">
      <w:pPr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Head of the Physical and Digital Integration Department</w:t>
      </w:r>
      <w:r w:rsidR="00066A74">
        <w:rPr>
          <w:rFonts w:ascii="Arial" w:hAnsi="Arial" w:cs="Arial"/>
          <w:color w:val="1C2F3A"/>
          <w:sz w:val="20"/>
          <w:szCs w:val="20"/>
        </w:rPr>
        <w:t xml:space="preserve"> - </w:t>
      </w:r>
      <w:r w:rsidR="00066A74">
        <w:rPr>
          <w:rFonts w:ascii="Arial" w:hAnsi="Arial" w:cs="Arial"/>
          <w:color w:val="1C2F3A"/>
          <w:sz w:val="20"/>
          <w:szCs w:val="20"/>
        </w:rPr>
        <w:t>ALADI</w:t>
      </w:r>
    </w:p>
    <w:p w14:paraId="1630B5A4" w14:textId="6C3DC35C" w:rsidR="00E92EC2" w:rsidRDefault="00066A74" w:rsidP="007E44E7">
      <w:pPr>
        <w:rPr>
          <w:rFonts w:ascii="Arial" w:hAnsi="Arial" w:cs="Arial"/>
          <w:color w:val="1C2F3A"/>
          <w:sz w:val="20"/>
          <w:szCs w:val="20"/>
        </w:rPr>
      </w:pPr>
      <w:hyperlink r:id="rId7" w:history="1">
        <w:r w:rsidRPr="004147FA">
          <w:rPr>
            <w:rStyle w:val="Hyperlink"/>
            <w:rFonts w:ascii="Arial" w:hAnsi="Arial" w:cs="Arial"/>
            <w:sz w:val="20"/>
            <w:szCs w:val="20"/>
          </w:rPr>
          <w:t>difd@aladi.org</w:t>
        </w:r>
      </w:hyperlink>
      <w:r>
        <w:rPr>
          <w:rFonts w:ascii="Arial" w:hAnsi="Arial" w:cs="Arial"/>
          <w:color w:val="1C2F3A"/>
          <w:sz w:val="20"/>
          <w:szCs w:val="20"/>
        </w:rPr>
        <w:t xml:space="preserve"> </w:t>
      </w:r>
    </w:p>
    <w:p w14:paraId="187C8641" w14:textId="68D610DB" w:rsidR="00066A74" w:rsidRPr="00386935" w:rsidRDefault="00066A74" w:rsidP="007E44E7">
      <w:pPr>
        <w:rPr>
          <w:iCs/>
        </w:rPr>
      </w:pPr>
      <w:r>
        <w:rPr>
          <w:rFonts w:ascii="Arial" w:hAnsi="Arial" w:cs="Arial"/>
          <w:color w:val="1C2F3A"/>
          <w:sz w:val="20"/>
          <w:szCs w:val="20"/>
        </w:rPr>
        <w:t>+59824191526</w:t>
      </w:r>
    </w:p>
    <w:p w14:paraId="18442CC1" w14:textId="77777777" w:rsidR="00AA57D3" w:rsidRPr="00386935" w:rsidRDefault="00AA57D3" w:rsidP="007E44E7">
      <w:pPr>
        <w:rPr>
          <w:iCs/>
        </w:rPr>
      </w:pPr>
    </w:p>
    <w:p w14:paraId="689176E8" w14:textId="6B7BD2F7" w:rsidR="00F01003" w:rsidRDefault="00F01003" w:rsidP="00F01003">
      <w:r w:rsidRPr="00AA283C">
        <w:rPr>
          <w:b/>
          <w:bCs/>
        </w:rPr>
        <w:t>Venue</w:t>
      </w:r>
      <w:r w:rsidR="00386935">
        <w:rPr>
          <w:b/>
          <w:bCs/>
        </w:rPr>
        <w:t>:</w:t>
      </w:r>
      <w:r w:rsidRPr="00AA283C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Webinar</w:t>
      </w:r>
    </w:p>
    <w:p w14:paraId="0BCA7661" w14:textId="712C2C05" w:rsidR="00DD274C" w:rsidRDefault="00DD274C" w:rsidP="007E44E7"/>
    <w:p w14:paraId="5F08E6CD" w14:textId="5C88295D" w:rsidR="00F01003" w:rsidRDefault="00F01003" w:rsidP="007E44E7">
      <w:r w:rsidRPr="00F01003">
        <w:rPr>
          <w:b/>
          <w:bCs/>
        </w:rPr>
        <w:t>Proposed Date of Activity:</w:t>
      </w:r>
      <w:r w:rsidR="00066A74">
        <w:rPr>
          <w:b/>
          <w:bCs/>
        </w:rPr>
        <w:t xml:space="preserve"> </w:t>
      </w:r>
      <w:r w:rsidR="00066A74" w:rsidRPr="00066A74">
        <w:t>01-04 February 2022</w:t>
      </w:r>
    </w:p>
    <w:p w14:paraId="69D9E39D" w14:textId="77777777" w:rsidR="00066A74" w:rsidRPr="00F01003" w:rsidRDefault="00066A74" w:rsidP="007E44E7">
      <w:pPr>
        <w:rPr>
          <w:b/>
          <w:bCs/>
        </w:rPr>
      </w:pPr>
    </w:p>
    <w:p w14:paraId="299F20FE" w14:textId="05FA18A8" w:rsidR="00DD274C" w:rsidRPr="00DD274C" w:rsidRDefault="00DD274C" w:rsidP="007E44E7">
      <w:pPr>
        <w:rPr>
          <w:b/>
          <w:bCs/>
        </w:rPr>
      </w:pPr>
      <w:r w:rsidRPr="00DD274C">
        <w:rPr>
          <w:b/>
          <w:bCs/>
        </w:rPr>
        <w:t>Language:</w:t>
      </w:r>
      <w:r w:rsidR="00252E68">
        <w:rPr>
          <w:b/>
          <w:bCs/>
        </w:rPr>
        <w:t xml:space="preserve">  </w:t>
      </w:r>
      <w:r w:rsidR="00066A74" w:rsidRPr="00066A74">
        <w:t>Spanish</w:t>
      </w:r>
    </w:p>
    <w:p w14:paraId="49B4A2A0" w14:textId="31CFC14C" w:rsidR="00DD274C" w:rsidRDefault="00DD274C" w:rsidP="007E44E7"/>
    <w:p w14:paraId="0A374D0A" w14:textId="0AAD240B" w:rsidR="00DD274C" w:rsidRPr="00DD274C" w:rsidRDefault="00EA6085" w:rsidP="007E44E7">
      <w:pPr>
        <w:rPr>
          <w:b/>
          <w:bCs/>
        </w:rPr>
      </w:pPr>
      <w:r>
        <w:rPr>
          <w:b/>
          <w:bCs/>
        </w:rPr>
        <w:t>Objective</w:t>
      </w:r>
      <w:r w:rsidR="00BA7265">
        <w:rPr>
          <w:b/>
          <w:bCs/>
        </w:rPr>
        <w:t>s</w:t>
      </w:r>
      <w:r w:rsidR="00DD274C" w:rsidRPr="00DD274C">
        <w:rPr>
          <w:b/>
          <w:bCs/>
        </w:rPr>
        <w:t xml:space="preserve"> of the activity: </w:t>
      </w:r>
      <w:r w:rsidR="00182749">
        <w:rPr>
          <w:rFonts w:ascii="Arial" w:hAnsi="Arial" w:cs="Arial"/>
          <w:color w:val="1C2F3A"/>
          <w:sz w:val="20"/>
          <w:szCs w:val="20"/>
        </w:rPr>
        <w:t>Enhance the operation of the national trade facilitation committee</w:t>
      </w:r>
      <w:r w:rsidR="00182749">
        <w:rPr>
          <w:rFonts w:ascii="Arial" w:hAnsi="Arial" w:cs="Arial"/>
          <w:color w:val="1C2F3A"/>
          <w:sz w:val="20"/>
          <w:szCs w:val="20"/>
        </w:rPr>
        <w:t>s</w:t>
      </w:r>
    </w:p>
    <w:p w14:paraId="1DB976BB" w14:textId="6F0CA352" w:rsidR="00F01003" w:rsidRDefault="00F01003" w:rsidP="007E44E7">
      <w:pPr>
        <w:rPr>
          <w:b/>
          <w:bCs/>
        </w:rPr>
      </w:pPr>
    </w:p>
    <w:p w14:paraId="697464A0" w14:textId="10D00968" w:rsidR="00F01003" w:rsidRDefault="00F01003" w:rsidP="00F01003">
      <w:r>
        <w:rPr>
          <w:b/>
          <w:bCs/>
        </w:rPr>
        <w:t xml:space="preserve">BRIEF </w:t>
      </w:r>
      <w:r w:rsidRPr="00F01003">
        <w:rPr>
          <w:b/>
          <w:bCs/>
        </w:rPr>
        <w:t>DESCRIPTION OF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003" w14:paraId="6F89C972" w14:textId="77777777" w:rsidTr="00F01003">
        <w:tc>
          <w:tcPr>
            <w:tcW w:w="9016" w:type="dxa"/>
          </w:tcPr>
          <w:p w14:paraId="7A8B8C70" w14:textId="77777777" w:rsidR="00F01003" w:rsidRDefault="00F01003" w:rsidP="006527F0">
            <w:pPr>
              <w:rPr>
                <w:b/>
                <w:bCs/>
              </w:rPr>
            </w:pPr>
          </w:p>
          <w:p w14:paraId="2E545F21" w14:textId="213611FC" w:rsidR="00B0345E" w:rsidRPr="00B0345E" w:rsidRDefault="00B0345E" w:rsidP="00B0345E">
            <w:r w:rsidRPr="00B0345E">
              <w:t>This event would be a follow-up to a joint ALADI and TFAF meeting for</w:t>
            </w:r>
            <w:r>
              <w:t xml:space="preserve"> </w:t>
            </w:r>
            <w:r w:rsidRPr="00B0345E">
              <w:t>Latin American NTFCs held in 2019.</w:t>
            </w:r>
            <w:r>
              <w:t xml:space="preserve"> </w:t>
            </w:r>
            <w:r w:rsidRPr="00B0345E">
              <w:t>The second meeting would be held in parallel and as a complement to the</w:t>
            </w:r>
            <w:r w:rsidR="008C1082">
              <w:t xml:space="preserve"> </w:t>
            </w:r>
            <w:r w:rsidRPr="00B0345E">
              <w:t>2022 Global Forum for National Trade Facilitation Committees of UNCTAD.</w:t>
            </w:r>
          </w:p>
          <w:p w14:paraId="1F69353A" w14:textId="6B3DE504" w:rsidR="00B0345E" w:rsidRPr="00B0345E" w:rsidRDefault="00B0345E" w:rsidP="00B0345E">
            <w:r w:rsidRPr="00B0345E">
              <w:t>Experts from UNCTAD, ECLAC and WCO will also be invited to</w:t>
            </w:r>
            <w:r>
              <w:t xml:space="preserve"> </w:t>
            </w:r>
            <w:r w:rsidRPr="00B0345E">
              <w:t>participate.</w:t>
            </w:r>
          </w:p>
          <w:p w14:paraId="222BA88C" w14:textId="77777777" w:rsidR="00B0345E" w:rsidRPr="00B0345E" w:rsidRDefault="00B0345E" w:rsidP="00B0345E">
            <w:r w:rsidRPr="00B0345E">
              <w:t>ECLAC and WCO will also participate.</w:t>
            </w:r>
          </w:p>
          <w:p w14:paraId="28355E88" w14:textId="77777777" w:rsidR="008C1082" w:rsidRDefault="00B0345E" w:rsidP="00B0345E">
            <w:r w:rsidRPr="00B0345E">
              <w:t xml:space="preserve">Each country will be invited to register up to 8 persons. </w:t>
            </w:r>
          </w:p>
          <w:p w14:paraId="5E2EBDD4" w14:textId="325CABBE" w:rsidR="00B0345E" w:rsidRDefault="00B0345E" w:rsidP="00B0345E">
            <w:r w:rsidRPr="00B0345E">
              <w:t>All of them should</w:t>
            </w:r>
            <w:r>
              <w:t xml:space="preserve"> </w:t>
            </w:r>
            <w:r w:rsidRPr="00B0345E">
              <w:t>be</w:t>
            </w:r>
            <w:r>
              <w:t xml:space="preserve"> </w:t>
            </w:r>
            <w:r w:rsidRPr="00B0345E">
              <w:t>members of their country's National Trade Facilitation Committee.</w:t>
            </w:r>
          </w:p>
          <w:p w14:paraId="1391E583" w14:textId="3E7BE591" w:rsidR="006527F0" w:rsidRPr="00B0345E" w:rsidRDefault="00B0345E" w:rsidP="00B0345E">
            <w:r w:rsidRPr="00B0345E">
              <w:t>The programme will consist of a mix of topics that are still to be defined,</w:t>
            </w:r>
            <w:r>
              <w:t xml:space="preserve"> </w:t>
            </w:r>
            <w:r w:rsidRPr="00B0345E">
              <w:t>but could include best practices for monitoring TFA implementation,</w:t>
            </w:r>
            <w:r>
              <w:t xml:space="preserve"> </w:t>
            </w:r>
            <w:r w:rsidRPr="00B0345E">
              <w:t>digitisation of</w:t>
            </w:r>
            <w:r>
              <w:t xml:space="preserve"> </w:t>
            </w:r>
            <w:r w:rsidRPr="00B0345E">
              <w:t>TFA implementation, the impact of the pandemic on TFA implementation,</w:t>
            </w:r>
            <w:r>
              <w:t xml:space="preserve"> </w:t>
            </w:r>
            <w:proofErr w:type="gramStart"/>
            <w:r w:rsidRPr="00B0345E">
              <w:t>e-commerce</w:t>
            </w:r>
            <w:proofErr w:type="gramEnd"/>
            <w:r w:rsidRPr="00B0345E">
              <w:t xml:space="preserve"> and implementation of the TFA, e-commerce, WTO</w:t>
            </w:r>
            <w:r>
              <w:t xml:space="preserve"> </w:t>
            </w:r>
            <w:r w:rsidRPr="00B0345E">
              <w:t>notifications, implementation support, as well as key issues of interest to</w:t>
            </w:r>
            <w:r w:rsidR="008C1082">
              <w:t xml:space="preserve"> </w:t>
            </w:r>
            <w:r w:rsidRPr="00B0345E">
              <w:t>National Committees in the region.</w:t>
            </w:r>
            <w:r w:rsidR="008C1082">
              <w:t xml:space="preserve"> </w:t>
            </w:r>
            <w:r w:rsidRPr="00B0345E">
              <w:t>The meeting will also provide an opportunity for the countries</w:t>
            </w:r>
            <w:r w:rsidR="008C1082">
              <w:t xml:space="preserve"> </w:t>
            </w:r>
            <w:r w:rsidRPr="00B0345E">
              <w:t>of the region to define the main issues they would like to discuss and for</w:t>
            </w:r>
            <w:r w:rsidR="008C1082">
              <w:t xml:space="preserve"> </w:t>
            </w:r>
            <w:r w:rsidRPr="00B0345E">
              <w:t>the and for participants to share experiences in these areas.</w:t>
            </w:r>
          </w:p>
          <w:p w14:paraId="3171A312" w14:textId="4067BD3E" w:rsidR="006527F0" w:rsidRDefault="006527F0" w:rsidP="006527F0">
            <w:pPr>
              <w:rPr>
                <w:b/>
                <w:bCs/>
              </w:rPr>
            </w:pPr>
          </w:p>
        </w:tc>
      </w:tr>
    </w:tbl>
    <w:p w14:paraId="52E27441" w14:textId="5CFEDC86" w:rsidR="00F01003" w:rsidRDefault="00F01003" w:rsidP="007E44E7">
      <w:pPr>
        <w:rPr>
          <w:b/>
          <w:bCs/>
        </w:rPr>
      </w:pPr>
    </w:p>
    <w:p w14:paraId="385EDDE4" w14:textId="77777777" w:rsidR="00314D9F" w:rsidRDefault="00314D9F" w:rsidP="007E44E7">
      <w:pPr>
        <w:rPr>
          <w:b/>
          <w:bCs/>
        </w:rPr>
      </w:pPr>
    </w:p>
    <w:p w14:paraId="4C36A7D0" w14:textId="2B42998C" w:rsidR="00F01003" w:rsidRDefault="00F01003" w:rsidP="007E44E7">
      <w:pPr>
        <w:rPr>
          <w:b/>
          <w:bCs/>
        </w:rPr>
      </w:pPr>
      <w:r>
        <w:rPr>
          <w:b/>
          <w:bCs/>
        </w:rPr>
        <w:t xml:space="preserve">Participants include: </w:t>
      </w:r>
      <w:r w:rsidR="008C1082" w:rsidRPr="008C1082">
        <w:t xml:space="preserve">Government officials from the ministries of Trade, </w:t>
      </w:r>
      <w:r w:rsidR="00AC1685">
        <w:t xml:space="preserve">Finance, Customs, Agriculture and other relevant government bodies, the private </w:t>
      </w:r>
      <w:proofErr w:type="gramStart"/>
      <w:r w:rsidR="00AC1685">
        <w:t>sector</w:t>
      </w:r>
      <w:proofErr w:type="gramEnd"/>
      <w:r w:rsidR="00AC1685">
        <w:t xml:space="preserve"> and members of the national trade facilitation committees</w:t>
      </w:r>
    </w:p>
    <w:p w14:paraId="3EF5D27D" w14:textId="1DC1B32D" w:rsidR="00F01003" w:rsidRDefault="00F01003" w:rsidP="007E44E7">
      <w:pPr>
        <w:rPr>
          <w:b/>
          <w:bCs/>
        </w:rPr>
      </w:pPr>
    </w:p>
    <w:p w14:paraId="480A6B7F" w14:textId="77777777" w:rsidR="00D8171A" w:rsidRDefault="005A685E" w:rsidP="00D8171A">
      <w:pPr>
        <w:autoSpaceDE w:val="0"/>
        <w:autoSpaceDN w:val="0"/>
        <w:adjustRightInd w:val="0"/>
        <w:jc w:val="left"/>
        <w:rPr>
          <w:b/>
          <w:bCs/>
        </w:rPr>
      </w:pPr>
      <w:r w:rsidRPr="00D95D47">
        <w:rPr>
          <w:b/>
          <w:bCs/>
        </w:rPr>
        <w:t xml:space="preserve">For regional or global events, </w:t>
      </w:r>
      <w:r w:rsidR="008007B4" w:rsidRPr="00D95D47">
        <w:rPr>
          <w:b/>
          <w:bCs/>
        </w:rPr>
        <w:t xml:space="preserve">invited </w:t>
      </w:r>
      <w:r w:rsidRPr="00D95D47">
        <w:rPr>
          <w:b/>
          <w:bCs/>
        </w:rPr>
        <w:t>Members, Observers, other:</w:t>
      </w:r>
      <w:r w:rsidR="00D8171A">
        <w:rPr>
          <w:b/>
          <w:bCs/>
        </w:rPr>
        <w:t xml:space="preserve"> </w:t>
      </w:r>
    </w:p>
    <w:p w14:paraId="2B0385B6" w14:textId="1F04C3D0" w:rsidR="005A685E" w:rsidRPr="00D8171A" w:rsidRDefault="00D8171A" w:rsidP="00D8171A">
      <w:pPr>
        <w:autoSpaceDE w:val="0"/>
        <w:autoSpaceDN w:val="0"/>
        <w:adjustRightInd w:val="0"/>
        <w:jc w:val="left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All ALADI </w:t>
      </w:r>
      <w:r w:rsidR="0041411A">
        <w:rPr>
          <w:rFonts w:ascii="Arial" w:hAnsi="Arial" w:cs="Arial"/>
          <w:color w:val="1C2F3A"/>
          <w:sz w:val="20"/>
          <w:szCs w:val="20"/>
        </w:rPr>
        <w:t>members (</w:t>
      </w:r>
      <w:r w:rsidR="0041411A" w:rsidRPr="0041411A">
        <w:rPr>
          <w:rFonts w:ascii="Arial" w:hAnsi="Arial" w:cs="Arial"/>
          <w:color w:val="1C2F3A"/>
          <w:sz w:val="20"/>
          <w:szCs w:val="20"/>
        </w:rPr>
        <w:t>Argentina, Bolivia, Brazil, Chile, Colombia, Cuba, Ecuador, Mexico, Paraguay, Peru, Uruguay, and Venezuela</w:t>
      </w:r>
      <w:r w:rsidR="0041411A">
        <w:rPr>
          <w:rFonts w:ascii="Arial" w:hAnsi="Arial" w:cs="Arial"/>
          <w:color w:val="1C2F3A"/>
          <w:sz w:val="20"/>
          <w:szCs w:val="20"/>
        </w:rPr>
        <w:t>)</w:t>
      </w:r>
      <w:r>
        <w:rPr>
          <w:rFonts w:ascii="Arial" w:hAnsi="Arial" w:cs="Arial"/>
          <w:color w:val="1C2F3A"/>
          <w:sz w:val="20"/>
          <w:szCs w:val="20"/>
        </w:rPr>
        <w:t>, and other Spanish-speaking countries of Latin</w:t>
      </w:r>
      <w:r>
        <w:rPr>
          <w:rFonts w:ascii="Arial" w:hAnsi="Arial" w:cs="Arial"/>
          <w:color w:val="1C2F3A"/>
          <w:sz w:val="20"/>
          <w:szCs w:val="20"/>
        </w:rPr>
        <w:t xml:space="preserve"> </w:t>
      </w:r>
      <w:r>
        <w:rPr>
          <w:rFonts w:ascii="Arial" w:hAnsi="Arial" w:cs="Arial"/>
          <w:color w:val="1C2F3A"/>
          <w:sz w:val="20"/>
          <w:szCs w:val="20"/>
        </w:rPr>
        <w:t>America and the Caribbean.</w:t>
      </w:r>
    </w:p>
    <w:p w14:paraId="368BB8B9" w14:textId="77777777" w:rsidR="00FE5D9D" w:rsidRDefault="00FE5D9D" w:rsidP="007E44E7">
      <w:pPr>
        <w:rPr>
          <w:b/>
          <w:bCs/>
        </w:rPr>
      </w:pPr>
    </w:p>
    <w:p w14:paraId="643B49A2" w14:textId="38777FBA" w:rsidR="00DD274C" w:rsidRDefault="00E15B18" w:rsidP="007E44E7">
      <w:pPr>
        <w:rPr>
          <w:b/>
          <w:bCs/>
        </w:rPr>
      </w:pPr>
      <w:r>
        <w:rPr>
          <w:b/>
          <w:bCs/>
        </w:rPr>
        <w:t xml:space="preserve">Existing </w:t>
      </w:r>
      <w:r w:rsidR="00D7110A">
        <w:rPr>
          <w:b/>
          <w:bCs/>
        </w:rPr>
        <w:t>L</w:t>
      </w:r>
      <w:r w:rsidR="00DD274C" w:rsidRPr="00DD274C">
        <w:rPr>
          <w:b/>
          <w:bCs/>
        </w:rPr>
        <w:t>evel of TFA knowledge of participants</w:t>
      </w:r>
      <w:r w:rsidR="003557F0">
        <w:rPr>
          <w:b/>
          <w:bCs/>
        </w:rPr>
        <w:t xml:space="preserve">: </w:t>
      </w:r>
      <w:r w:rsidR="003557F0" w:rsidRPr="003557F0">
        <w:t>Intermediate - expert</w:t>
      </w:r>
    </w:p>
    <w:p w14:paraId="6D3376AA" w14:textId="77777777" w:rsidR="00DD274C" w:rsidRDefault="00DD274C" w:rsidP="007E44E7"/>
    <w:p w14:paraId="1044312D" w14:textId="29D02B2D" w:rsidR="007E44E7" w:rsidRPr="00946530" w:rsidRDefault="00F01003" w:rsidP="007E44E7">
      <w:pPr>
        <w:rPr>
          <w:b/>
          <w:bCs/>
        </w:rPr>
      </w:pPr>
      <w:r>
        <w:rPr>
          <w:b/>
          <w:bCs/>
        </w:rPr>
        <w:t xml:space="preserve">Estimated </w:t>
      </w:r>
      <w:r w:rsidR="007E44E7" w:rsidRPr="00946530">
        <w:rPr>
          <w:b/>
          <w:bCs/>
        </w:rPr>
        <w:t>Number of Participants</w:t>
      </w:r>
      <w:r w:rsidR="003557F0">
        <w:rPr>
          <w:b/>
          <w:bCs/>
        </w:rPr>
        <w:t xml:space="preserve">: </w:t>
      </w:r>
      <w:r w:rsidR="003557F0" w:rsidRPr="003557F0">
        <w:t>100+</w:t>
      </w:r>
    </w:p>
    <w:p w14:paraId="4102597B" w14:textId="63F996B8" w:rsidR="007E44E7" w:rsidRDefault="007E44E7" w:rsidP="007E44E7"/>
    <w:p w14:paraId="79180D5F" w14:textId="165FDF15" w:rsidR="00E15B18" w:rsidRPr="00386935" w:rsidRDefault="00E15B18" w:rsidP="007E44E7">
      <w:pPr>
        <w:rPr>
          <w:b/>
          <w:bCs/>
        </w:rPr>
      </w:pPr>
      <w:r w:rsidRPr="00386935">
        <w:rPr>
          <w:b/>
          <w:bCs/>
        </w:rPr>
        <w:t>Expected Outcomes:</w:t>
      </w:r>
      <w:r w:rsidR="003557F0">
        <w:rPr>
          <w:b/>
          <w:bCs/>
        </w:rPr>
        <w:t xml:space="preserve"> </w:t>
      </w:r>
      <w:r w:rsidR="003557F0">
        <w:rPr>
          <w:rFonts w:ascii="Arial" w:hAnsi="Arial" w:cs="Arial"/>
          <w:color w:val="1C2F3A"/>
          <w:sz w:val="20"/>
          <w:szCs w:val="20"/>
        </w:rPr>
        <w:t>Enhance the operation of the national trade facilitation committees</w:t>
      </w:r>
    </w:p>
    <w:p w14:paraId="30BAE284" w14:textId="0C90BD85" w:rsidR="00E15B18" w:rsidRDefault="00E15B18" w:rsidP="007E44E7"/>
    <w:p w14:paraId="27C34972" w14:textId="62EF5175" w:rsidR="00E15B18" w:rsidRDefault="00E15B18" w:rsidP="007E44E7">
      <w:pPr>
        <w:rPr>
          <w:b/>
          <w:bCs/>
        </w:rPr>
      </w:pPr>
      <w:r w:rsidRPr="00386935">
        <w:rPr>
          <w:b/>
          <w:bCs/>
        </w:rPr>
        <w:t xml:space="preserve">Risks that could limit successful </w:t>
      </w:r>
      <w:proofErr w:type="spellStart"/>
      <w:r w:rsidRPr="00386935">
        <w:rPr>
          <w:b/>
          <w:bCs/>
        </w:rPr>
        <w:t>outcomes:</w:t>
      </w:r>
      <w:proofErr w:type="spellEnd"/>
    </w:p>
    <w:p w14:paraId="47A9B00A" w14:textId="77777777" w:rsidR="00C825CA" w:rsidRDefault="00C825CA" w:rsidP="00C825CA">
      <w:pPr>
        <w:autoSpaceDE w:val="0"/>
        <w:autoSpaceDN w:val="0"/>
        <w:adjustRightInd w:val="0"/>
        <w:jc w:val="left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Changes in government</w:t>
      </w:r>
    </w:p>
    <w:p w14:paraId="53D338B0" w14:textId="77777777" w:rsidR="00C825CA" w:rsidRDefault="00C825CA" w:rsidP="00C825CA">
      <w:pPr>
        <w:autoSpaceDE w:val="0"/>
        <w:autoSpaceDN w:val="0"/>
        <w:adjustRightInd w:val="0"/>
        <w:jc w:val="left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Technical Risks</w:t>
      </w:r>
    </w:p>
    <w:p w14:paraId="69329598" w14:textId="77777777" w:rsidR="00C825CA" w:rsidRDefault="00C825CA" w:rsidP="00C825CA">
      <w:pPr>
        <w:autoSpaceDE w:val="0"/>
        <w:autoSpaceDN w:val="0"/>
        <w:adjustRightInd w:val="0"/>
        <w:jc w:val="left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Difficulties in engagement between private sector and NTFC</w:t>
      </w:r>
    </w:p>
    <w:p w14:paraId="1214E650" w14:textId="54A1EA5E" w:rsidR="00C825CA" w:rsidRPr="00386935" w:rsidRDefault="00C825CA" w:rsidP="00C825CA">
      <w:pPr>
        <w:rPr>
          <w:b/>
          <w:bCs/>
        </w:rPr>
      </w:pPr>
      <w:r>
        <w:rPr>
          <w:rFonts w:ascii="Arial" w:hAnsi="Arial" w:cs="Arial"/>
          <w:color w:val="1C2F3A"/>
          <w:sz w:val="20"/>
          <w:szCs w:val="20"/>
        </w:rPr>
        <w:t>Other: Retaining institutional memory</w:t>
      </w:r>
    </w:p>
    <w:p w14:paraId="06C986BB" w14:textId="77777777" w:rsidR="00E15B18" w:rsidRDefault="00E15B18" w:rsidP="007E44E7"/>
    <w:p w14:paraId="2CC13D5C" w14:textId="099F37ED" w:rsidR="007E44E7" w:rsidRPr="00E75A7D" w:rsidRDefault="007E44E7" w:rsidP="007E44E7">
      <w:pPr>
        <w:rPr>
          <w:b/>
          <w:bCs/>
        </w:rPr>
      </w:pPr>
      <w:r w:rsidRPr="00E75A7D">
        <w:rPr>
          <w:b/>
          <w:bCs/>
        </w:rPr>
        <w:t>Partner Agencies Participating</w:t>
      </w:r>
      <w:r w:rsidR="00E82D17">
        <w:rPr>
          <w:b/>
          <w:bCs/>
        </w:rPr>
        <w:t xml:space="preserve"> (where applicable)</w:t>
      </w:r>
      <w:r w:rsidR="003557F0">
        <w:rPr>
          <w:b/>
          <w:bCs/>
        </w:rPr>
        <w:t xml:space="preserve">: </w:t>
      </w:r>
      <w:r w:rsidR="003557F0" w:rsidRPr="00B0345E">
        <w:t>UNCTAD, ECLAC and WCO</w:t>
      </w:r>
      <w:r w:rsidR="00337665">
        <w:rPr>
          <w:b/>
          <w:bCs/>
        </w:rPr>
        <w:t xml:space="preserve">  </w:t>
      </w:r>
    </w:p>
    <w:p w14:paraId="2863CAEA" w14:textId="77777777" w:rsidR="007E44E7" w:rsidRDefault="007E44E7" w:rsidP="007E44E7"/>
    <w:p w14:paraId="1F0481A4" w14:textId="07B37104" w:rsidR="007E44E7" w:rsidRPr="00B5197D" w:rsidRDefault="007E44E7" w:rsidP="007E44E7">
      <w:r w:rsidRPr="00B5197D">
        <w:rPr>
          <w:b/>
          <w:bCs/>
        </w:rPr>
        <w:t>Program</w:t>
      </w:r>
      <w:r w:rsidRPr="00B5197D">
        <w:t xml:space="preserve"> </w:t>
      </w:r>
      <w:r>
        <w:t>[hyperlink]</w:t>
      </w:r>
      <w:r w:rsidR="003557F0">
        <w:t>: To follow</w:t>
      </w:r>
    </w:p>
    <w:p w14:paraId="15CB17E7" w14:textId="2794636C" w:rsidR="00850889" w:rsidRPr="00B5197D" w:rsidRDefault="00850889" w:rsidP="008A7BB6"/>
    <w:p w14:paraId="6B6EA094" w14:textId="5DACCF70" w:rsidR="00F01003" w:rsidRPr="004F09E8" w:rsidRDefault="00BA5630" w:rsidP="00F01003">
      <w:pPr>
        <w:rPr>
          <w:b/>
          <w:bCs/>
        </w:rPr>
      </w:pPr>
      <w:r w:rsidRPr="00BA5630">
        <w:rPr>
          <w:b/>
          <w:bCs/>
        </w:rPr>
        <w:t>B</w:t>
      </w:r>
      <w:r w:rsidR="0094056D">
        <w:rPr>
          <w:b/>
          <w:bCs/>
        </w:rPr>
        <w:t>ack to office report (B</w:t>
      </w:r>
      <w:r w:rsidRPr="00BA5630">
        <w:rPr>
          <w:b/>
          <w:bCs/>
        </w:rPr>
        <w:t>TOR</w:t>
      </w:r>
      <w:r w:rsidR="0094056D">
        <w:rPr>
          <w:b/>
          <w:bCs/>
        </w:rPr>
        <w:t>)</w:t>
      </w:r>
      <w:r>
        <w:t xml:space="preserve"> [hyperlink]</w:t>
      </w:r>
      <w:r w:rsidR="003557F0">
        <w:t>: To follow</w:t>
      </w:r>
    </w:p>
    <w:sectPr w:rsidR="00F01003" w:rsidRPr="004F09E8" w:rsidSect="002A15FB">
      <w:head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148D" w14:textId="77777777" w:rsidR="00B300FA" w:rsidRDefault="00B300FA" w:rsidP="00ED54E0">
      <w:r>
        <w:separator/>
      </w:r>
    </w:p>
  </w:endnote>
  <w:endnote w:type="continuationSeparator" w:id="0">
    <w:p w14:paraId="3DF0F67B" w14:textId="77777777" w:rsidR="00B300FA" w:rsidRDefault="00B300F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B79C" w14:textId="77777777" w:rsidR="00B300FA" w:rsidRDefault="00B300FA" w:rsidP="00ED54E0">
      <w:r>
        <w:separator/>
      </w:r>
    </w:p>
  </w:footnote>
  <w:footnote w:type="continuationSeparator" w:id="0">
    <w:p w14:paraId="09A879C3" w14:textId="77777777" w:rsidR="00B300FA" w:rsidRDefault="00B300F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9F1D" w14:textId="77777777" w:rsidR="009649BA" w:rsidRDefault="0096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E7"/>
    <w:rsid w:val="000106E0"/>
    <w:rsid w:val="000111BB"/>
    <w:rsid w:val="0001423D"/>
    <w:rsid w:val="00022C0F"/>
    <w:rsid w:val="000272F6"/>
    <w:rsid w:val="00031406"/>
    <w:rsid w:val="00037AC4"/>
    <w:rsid w:val="000423BF"/>
    <w:rsid w:val="00066A74"/>
    <w:rsid w:val="000A4945"/>
    <w:rsid w:val="000B31E1"/>
    <w:rsid w:val="000B54C8"/>
    <w:rsid w:val="000D2023"/>
    <w:rsid w:val="0011356B"/>
    <w:rsid w:val="00126229"/>
    <w:rsid w:val="0013337F"/>
    <w:rsid w:val="001449C4"/>
    <w:rsid w:val="0014713C"/>
    <w:rsid w:val="00182749"/>
    <w:rsid w:val="00182B84"/>
    <w:rsid w:val="001946F2"/>
    <w:rsid w:val="001B46F5"/>
    <w:rsid w:val="001C504E"/>
    <w:rsid w:val="001D0F5C"/>
    <w:rsid w:val="001E291F"/>
    <w:rsid w:val="00203359"/>
    <w:rsid w:val="00233408"/>
    <w:rsid w:val="00237417"/>
    <w:rsid w:val="00237A5A"/>
    <w:rsid w:val="00252E68"/>
    <w:rsid w:val="0027067B"/>
    <w:rsid w:val="002A0060"/>
    <w:rsid w:val="002A15FB"/>
    <w:rsid w:val="002A5904"/>
    <w:rsid w:val="002A6940"/>
    <w:rsid w:val="002E249B"/>
    <w:rsid w:val="00304385"/>
    <w:rsid w:val="00311BE2"/>
    <w:rsid w:val="00311F14"/>
    <w:rsid w:val="00314D9F"/>
    <w:rsid w:val="00320249"/>
    <w:rsid w:val="00337665"/>
    <w:rsid w:val="00341473"/>
    <w:rsid w:val="003557F0"/>
    <w:rsid w:val="003572B4"/>
    <w:rsid w:val="003616BF"/>
    <w:rsid w:val="00371F2B"/>
    <w:rsid w:val="00383F10"/>
    <w:rsid w:val="00386935"/>
    <w:rsid w:val="00401B29"/>
    <w:rsid w:val="0041411A"/>
    <w:rsid w:val="004551EC"/>
    <w:rsid w:val="00467032"/>
    <w:rsid w:val="0046754A"/>
    <w:rsid w:val="004A31FF"/>
    <w:rsid w:val="004F09E8"/>
    <w:rsid w:val="004F203A"/>
    <w:rsid w:val="00512FF5"/>
    <w:rsid w:val="005336B8"/>
    <w:rsid w:val="005675D9"/>
    <w:rsid w:val="005A685E"/>
    <w:rsid w:val="005B04B9"/>
    <w:rsid w:val="005B68C7"/>
    <w:rsid w:val="005B7054"/>
    <w:rsid w:val="005D0152"/>
    <w:rsid w:val="005D2EE8"/>
    <w:rsid w:val="005D5981"/>
    <w:rsid w:val="005F30CB"/>
    <w:rsid w:val="005F40C1"/>
    <w:rsid w:val="00604FDB"/>
    <w:rsid w:val="00612644"/>
    <w:rsid w:val="006527F0"/>
    <w:rsid w:val="00674CCD"/>
    <w:rsid w:val="006A18DC"/>
    <w:rsid w:val="006D6742"/>
    <w:rsid w:val="006E3654"/>
    <w:rsid w:val="006F5826"/>
    <w:rsid w:val="00700181"/>
    <w:rsid w:val="0070517B"/>
    <w:rsid w:val="007141CF"/>
    <w:rsid w:val="00733123"/>
    <w:rsid w:val="00745146"/>
    <w:rsid w:val="0074635B"/>
    <w:rsid w:val="007577E3"/>
    <w:rsid w:val="00760DB3"/>
    <w:rsid w:val="00767204"/>
    <w:rsid w:val="007C3936"/>
    <w:rsid w:val="007C79F0"/>
    <w:rsid w:val="007E44E7"/>
    <w:rsid w:val="007E6507"/>
    <w:rsid w:val="007F2B8E"/>
    <w:rsid w:val="007F2DB0"/>
    <w:rsid w:val="008007B4"/>
    <w:rsid w:val="00801CBB"/>
    <w:rsid w:val="00807247"/>
    <w:rsid w:val="008253AF"/>
    <w:rsid w:val="00835822"/>
    <w:rsid w:val="00840C2B"/>
    <w:rsid w:val="00850889"/>
    <w:rsid w:val="00855E5A"/>
    <w:rsid w:val="008739FD"/>
    <w:rsid w:val="00896F80"/>
    <w:rsid w:val="008A7BB6"/>
    <w:rsid w:val="008B7559"/>
    <w:rsid w:val="008C1082"/>
    <w:rsid w:val="008E372C"/>
    <w:rsid w:val="008F5F50"/>
    <w:rsid w:val="00903D52"/>
    <w:rsid w:val="00920FD4"/>
    <w:rsid w:val="00925098"/>
    <w:rsid w:val="0094056D"/>
    <w:rsid w:val="0094307D"/>
    <w:rsid w:val="00946530"/>
    <w:rsid w:val="00947C09"/>
    <w:rsid w:val="009649BA"/>
    <w:rsid w:val="00982997"/>
    <w:rsid w:val="009A35FF"/>
    <w:rsid w:val="009A6F54"/>
    <w:rsid w:val="009A73B3"/>
    <w:rsid w:val="009A7E67"/>
    <w:rsid w:val="009B0823"/>
    <w:rsid w:val="00A53DCE"/>
    <w:rsid w:val="00A6057A"/>
    <w:rsid w:val="00A6787A"/>
    <w:rsid w:val="00A74017"/>
    <w:rsid w:val="00A82565"/>
    <w:rsid w:val="00A87178"/>
    <w:rsid w:val="00A97A1E"/>
    <w:rsid w:val="00AA332C"/>
    <w:rsid w:val="00AA57D3"/>
    <w:rsid w:val="00AC1685"/>
    <w:rsid w:val="00AC24C7"/>
    <w:rsid w:val="00AC27F8"/>
    <w:rsid w:val="00AD1FDE"/>
    <w:rsid w:val="00AD4C72"/>
    <w:rsid w:val="00AE20ED"/>
    <w:rsid w:val="00AE2AEE"/>
    <w:rsid w:val="00AF16BC"/>
    <w:rsid w:val="00B00586"/>
    <w:rsid w:val="00B0345E"/>
    <w:rsid w:val="00B1394B"/>
    <w:rsid w:val="00B230EC"/>
    <w:rsid w:val="00B300FA"/>
    <w:rsid w:val="00B50A1F"/>
    <w:rsid w:val="00B50DC4"/>
    <w:rsid w:val="00B5197D"/>
    <w:rsid w:val="00B56EDC"/>
    <w:rsid w:val="00B67C16"/>
    <w:rsid w:val="00B74F32"/>
    <w:rsid w:val="00B9519C"/>
    <w:rsid w:val="00BA5630"/>
    <w:rsid w:val="00BA7265"/>
    <w:rsid w:val="00BB1F84"/>
    <w:rsid w:val="00BC622B"/>
    <w:rsid w:val="00BE5468"/>
    <w:rsid w:val="00BF355C"/>
    <w:rsid w:val="00C11EAC"/>
    <w:rsid w:val="00C305D7"/>
    <w:rsid w:val="00C30F2A"/>
    <w:rsid w:val="00C34562"/>
    <w:rsid w:val="00C43456"/>
    <w:rsid w:val="00C5076C"/>
    <w:rsid w:val="00C65C0C"/>
    <w:rsid w:val="00C72EFF"/>
    <w:rsid w:val="00C808FC"/>
    <w:rsid w:val="00C82516"/>
    <w:rsid w:val="00C825CA"/>
    <w:rsid w:val="00CC5DCA"/>
    <w:rsid w:val="00CD7D97"/>
    <w:rsid w:val="00CE3EE6"/>
    <w:rsid w:val="00CE4BA1"/>
    <w:rsid w:val="00D000C7"/>
    <w:rsid w:val="00D52A9D"/>
    <w:rsid w:val="00D55AAD"/>
    <w:rsid w:val="00D7110A"/>
    <w:rsid w:val="00D747AE"/>
    <w:rsid w:val="00D8171A"/>
    <w:rsid w:val="00D8457E"/>
    <w:rsid w:val="00D9226C"/>
    <w:rsid w:val="00D95D47"/>
    <w:rsid w:val="00DA20BD"/>
    <w:rsid w:val="00DD274C"/>
    <w:rsid w:val="00DE50DB"/>
    <w:rsid w:val="00DF6AE1"/>
    <w:rsid w:val="00E15B18"/>
    <w:rsid w:val="00E46FD5"/>
    <w:rsid w:val="00E544BB"/>
    <w:rsid w:val="00E56545"/>
    <w:rsid w:val="00E82D17"/>
    <w:rsid w:val="00E85004"/>
    <w:rsid w:val="00E92EC2"/>
    <w:rsid w:val="00EA5D4F"/>
    <w:rsid w:val="00EA6085"/>
    <w:rsid w:val="00EB6C56"/>
    <w:rsid w:val="00EB6F21"/>
    <w:rsid w:val="00EC680A"/>
    <w:rsid w:val="00ED54E0"/>
    <w:rsid w:val="00F01003"/>
    <w:rsid w:val="00F01C13"/>
    <w:rsid w:val="00F03DAA"/>
    <w:rsid w:val="00F140EE"/>
    <w:rsid w:val="00F32397"/>
    <w:rsid w:val="00F40595"/>
    <w:rsid w:val="00FA5EBC"/>
    <w:rsid w:val="00FB588A"/>
    <w:rsid w:val="00FC08CC"/>
    <w:rsid w:val="00FC4A44"/>
    <w:rsid w:val="00FD187F"/>
    <w:rsid w:val="00FD224A"/>
    <w:rsid w:val="00FD6CF3"/>
    <w:rsid w:val="00FD7600"/>
    <w:rsid w:val="00FD79BF"/>
    <w:rsid w:val="00FE5D9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5239A"/>
  <w15:chartTrackingRefBased/>
  <w15:docId w15:val="{85797535-7BE5-404B-9F73-985437F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E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customStyle="1" w:styleId="fsrequiredmarker">
    <w:name w:val="fsrequiredmarker"/>
    <w:basedOn w:val="DefaultParagraphFont"/>
    <w:rsid w:val="009649BA"/>
  </w:style>
  <w:style w:type="character" w:styleId="UnresolvedMention">
    <w:name w:val="Unresolved Mention"/>
    <w:basedOn w:val="DefaultParagraphFont"/>
    <w:uiPriority w:val="99"/>
    <w:semiHidden/>
    <w:unhideWhenUsed/>
    <w:rsid w:val="0006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d@ala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Rosenow, Sheri</dc:creator>
  <cp:keywords/>
  <dc:description/>
  <cp:lastModifiedBy>Henderson, Mark</cp:lastModifiedBy>
  <cp:revision>2</cp:revision>
  <dcterms:created xsi:type="dcterms:W3CDTF">2021-11-23T12:42:00Z</dcterms:created>
  <dcterms:modified xsi:type="dcterms:W3CDTF">2021-11-23T12:42:00Z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9e03cbd0-9986-4254-8580-e5d8025d7c7d</vt:lpwstr>
  </property>
</Properties>
</file>